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Základní škola a Mateřská škola Záhoří</w:t>
        <w:tab/>
        <w:t xml:space="preserve">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270510</wp:posOffset>
            </wp:positionH>
            <wp:positionV relativeFrom="paragraph">
              <wp:posOffset>-399414</wp:posOffset>
            </wp:positionV>
            <wp:extent cx="1206500" cy="1206500"/>
            <wp:effectExtent b="0" l="0" r="0" t="0"/>
            <wp:wrapSquare wrapText="bothSides" distB="0" distT="0" distL="114935" distR="114935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Horní Záhoří 3, 398 18, IČ 75 000 989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86"/>
          <w:tab w:val="right" w:leader="none" w:pos="107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       tel:382 284 213,  e-mail: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333333"/>
          <w:sz w:val="16"/>
          <w:szCs w:val="16"/>
          <w:u w:val="single"/>
          <w:shd w:fill="auto" w:val="clear"/>
          <w:vertAlign w:val="baseline"/>
          <w:rtl w:val="0"/>
        </w:rPr>
        <w:t xml:space="preserve">info@zszahori.cz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www.zszahori.cz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Pokyn ředitelky školy k poskytování úplaty za vzdělávání ve školní družině a školním klubu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4.0" w:type="dxa"/>
        <w:jc w:val="left"/>
        <w:tblInd w:w="-31.0" w:type="dxa"/>
        <w:tblLayout w:type="fixed"/>
        <w:tblLook w:val="0000"/>
      </w:tblPr>
      <w:tblGrid>
        <w:gridCol w:w="2361"/>
        <w:gridCol w:w="6773"/>
        <w:tblGridChange w:id="0">
          <w:tblGrid>
            <w:gridCol w:w="2361"/>
            <w:gridCol w:w="6773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směrnice: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Vypracoval: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Mgr. M</w:t>
            </w:r>
            <w:r w:rsidDel="00000000" w:rsidR="00000000" w:rsidRPr="00000000">
              <w:rPr>
                <w:rtl w:val="0"/>
              </w:rPr>
              <w:t xml:space="preserve">artina Machačová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ředitelka školy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Účinnost: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 1. září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Skartační znak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10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Tento pokyn vychází 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-   § 123 odst. 2 a odst. 4, školského zákona a dále podle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11 až 14 vyhlášky č. 74/2005 Sb., o zájmovém vzdělávání.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Úvodní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Tento pokyn stanovuje pravidla pro poskytování úplaty za vzdělávání ve školní družině a školním klubu (dále jen „úplata“), kterou hradí rodiče nebo jiní zákonní zástupci žáka škole, navštěvuje-li žák školní družinu nebo školní klub.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Výše úplaty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Výši úplaty stanoví ředitel základní školy vždy na období školního roku a zveřejní ji na informační tabuli základní školy nejpozději do 30. června předcházejícího školního roku. V případě přijetí žáka k předškolnímu vzdělávání v průběhu školního roku oznámí ředitel základní školy stanovenou výši úplaty zákonnému zástupci při přijetí žáka.</w:t>
        <w:br w:type="textWrapping"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Měsíční výše úplaty je stanovena: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120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,- Kč na jednoho žáka zařazeného ve školní družině.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90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,- Kč na jednoho žáka zařazeného ve školním klubu.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Placení úplaty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Úplatu platí rodiče nebo jiní zákonní zástupci žáka (dále jen „plátce“) zařazeného do školní družiny nebo školního klubu.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částka se platí za každý měsíc, ve kterém dítě alespoň jednou v měsíci využilo některou z forem zájmového vzdělávání školní družiny nebo klubu.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Úplata je vybírána za každý měsíc, ve kterém je žák zařazen ve školní družině nebo školním klubu a alespoň jednou v měsíci využil některou z forem zájmového vzdělávání školní družiny nebo klubu.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Úplata je splatná ve dvou splátkách do konce září platba za září-prosinec a do konce února platba za leden-červen, tato platba je stržena z elektronické pokladny školy, v případě příměstského tábora v měsíci, ve kterém se koná.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Osvobození od placení úplaty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Ředitelka školy může snížit nebo od úplaty osvobodit na základě písemné žádosti zákonných zástupců žáka, jestliže</w:t>
        <w:br w:type="textWrapping"/>
        <w:t xml:space="preserve">a) účastník nebo jeho zákonný zástupce je příjemcem opakujících se dávek pomoci v hmotné nouzi podle zákona o pomoci v hmotné nouzi (§ 4 odst. 2 zákona č. 111/2006 Sb., o pomoci v hmotné nouzi),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účastníkovi nebo jeho zákonnému zástupci náleží zvýšení příspěvku na péči podle zákona o sociálních službách (§ 12 odst. 1 zákona č. 108/2006 Sb., o sociálních službách),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účastník svěřený do pěstounské péče má nárok na příspěvek na úhradu potřeb dítěte podle zákona o státní sociální podpoře a tuto skutečnost prokáže řediteli (§ 36 až 43 zákona č. 117/1995 Sb., o státní sociální podpoře).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okud na základě rozhodnutí KHS nebo MZd dojde k uzavření školy, stanoví ředitel školy úplatu poměrně poníženou podle délky omezení nebo přerušení provozu, je-li délka omezení nebo přerušení provozu více než 5 dnů.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Účinnost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Tento pokyn ředitelství školy nabývá účinnosti dnem 1. září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zároveň ruší platnost vyhlášky č.j.6.20</w:t>
      </w:r>
      <w:r w:rsidDel="00000000" w:rsidR="00000000" w:rsidRPr="00000000">
        <w:rPr>
          <w:sz w:val="24"/>
          <w:szCs w:val="24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Záhoří,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……………………………………………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Mgr. </w:t>
      </w:r>
      <w:r w:rsidDel="00000000" w:rsidR="00000000" w:rsidRPr="00000000">
        <w:rPr>
          <w:sz w:val="24"/>
          <w:szCs w:val="24"/>
          <w:rtl w:val="0"/>
        </w:rPr>
        <w:t xml:space="preserve">Martina Machačová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hi-IN" w:eastAsia="hi-IN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ymbolypročíslování">
    <w:name w:val="Symboly pro číslování"/>
    <w:next w:val="Symbolypročíslování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cs-CZ"/>
    </w:rPr>
  </w:style>
  <w:style w:type="paragraph" w:styleId="Název">
    <w:name w:val="Název"/>
    <w:basedOn w:val="Normální"/>
    <w:next w:val="Podnadpis"/>
    <w:autoRedefine w:val="0"/>
    <w:hidden w:val="0"/>
    <w:qFormat w:val="0"/>
    <w:pPr>
      <w:suppressAutoHyphens w:val="0"/>
      <w:spacing w:line="1" w:lineRule="atLeast"/>
      <w:ind w:left="2127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hi-IN" w:eastAsia="hi-IN" w:val="cs-CZ"/>
    </w:rPr>
  </w:style>
  <w:style w:type="paragraph" w:styleId="Podnadpis">
    <w:name w:val="Podnadpis"/>
    <w:basedOn w:val="Nadpis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hi-IN" w:eastAsia="hi-IN" w:val="cs-CZ"/>
    </w:rPr>
  </w:style>
  <w:style w:type="paragraph" w:styleId="Základnítext21">
    <w:name w:val="Základní text 21"/>
    <w:basedOn w:val="Normální"/>
    <w:next w:val="Základnítext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hi-IN" w:eastAsia="hi-IN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Mangal" w:hAnsi="Segoe UI"/>
      <w:w w:val="100"/>
      <w:position w:val="-1"/>
      <w:sz w:val="18"/>
      <w:szCs w:val="16"/>
      <w:effect w:val="none"/>
      <w:vertAlign w:val="baseline"/>
      <w:cs w:val="0"/>
      <w:em w:val="none"/>
      <w:lang w:bidi="hi-IN" w:eastAsia="hi-IN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Mangal" w:hAnsi="Segoe UI"/>
      <w:w w:val="100"/>
      <w:position w:val="-1"/>
      <w:sz w:val="18"/>
      <w:szCs w:val="16"/>
      <w:effect w:val="none"/>
      <w:vertAlign w:val="baseline"/>
      <w:cs w:val="0"/>
      <w:em w:val="none"/>
      <w:lang w:bidi="hi-IN" w:eastAsia="hi-IN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suppressLineNumbers w:val="1"/>
      <w:tabs>
        <w:tab w:val="center" w:leader="none" w:pos="5386"/>
        <w:tab w:val="right" w:leader="none" w:pos="107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hi-IN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11CK7mwdo1Ye/l7TU38ffKHNng==">CgMxLjA4AHIhMUZZTDJsd2t5RjRubEVvZXpINUlmalpnMVVaUDRka0V2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2020-09-26T09:08:00Z</dcterms:created>
  <dc:creator>ZS Zahori</dc:creator>
</cp:coreProperties>
</file>